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color w:val="38761d"/>
        </w:rPr>
      </w:pPr>
      <w:bookmarkStart w:colFirst="0" w:colLast="0" w:name="_qwj6pfidjq5s" w:id="0"/>
      <w:bookmarkEnd w:id="0"/>
      <w:r w:rsidDel="00000000" w:rsidR="00000000" w:rsidRPr="00000000">
        <w:rPr>
          <w:color w:val="38761d"/>
          <w:rtl w:val="0"/>
        </w:rPr>
        <w:t xml:space="preserve">Interessentmodellen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0833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08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1694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16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rPr>
          <w:color w:val="38761d"/>
        </w:rPr>
      </w:pPr>
      <w:bookmarkStart w:colFirst="0" w:colLast="0" w:name="_nio80sw4j41" w:id="1"/>
      <w:bookmarkEnd w:id="1"/>
      <w:r w:rsidDel="00000000" w:rsidR="00000000" w:rsidRPr="00000000">
        <w:rPr>
          <w:color w:val="38761d"/>
          <w:rtl w:val="0"/>
        </w:rPr>
        <w:t xml:space="preserve">Risikoanalyse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6322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3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